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AMIL-UNI008" w:cs="TAMIL-UNI008" w:eastAsia="TAMIL-UNI008" w:hAnsi="TAMIL-UNI008"/>
          <w:b w:val="1"/>
          <w:color w:val="9933ff"/>
          <w:sz w:val="40"/>
          <w:szCs w:val="40"/>
          <w:shd w:fill="auto" w:val="clear"/>
        </w:rPr>
      </w:pPr>
      <w:bookmarkStart w:colFirst="0" w:colLast="0" w:name="_gjdgxs" w:id="0"/>
      <w:bookmarkEnd w:id="0"/>
      <w:r w:rsidDel="00000000" w:rsidR="00000000" w:rsidRPr="00000000">
        <w:rPr>
          <w:rFonts w:ascii="TAMIL-UNI008" w:cs="TAMIL-UNI008" w:eastAsia="TAMIL-UNI008" w:hAnsi="TAMIL-UNI008"/>
          <w:b w:val="1"/>
          <w:color w:val="9933ff"/>
          <w:sz w:val="40"/>
          <w:szCs w:val="40"/>
          <w:shd w:fill="auto" w:val="clear"/>
          <w:rtl w:val="0"/>
        </w:rPr>
        <w:t xml:space="preserve">மத் 24:27; 1 தெச 4:16-17</w:t>
      </w:r>
    </w:p>
    <w:p w:rsidR="00000000" w:rsidDel="00000000" w:rsidP="00000000" w:rsidRDefault="00000000" w:rsidRPr="00000000" w14:paraId="00000002">
      <w:pPr>
        <w:rPr>
          <w:rFonts w:ascii="TAMIL-UNI008" w:cs="TAMIL-UNI008" w:eastAsia="TAMIL-UNI008" w:hAnsi="TAMIL-UNI008"/>
          <w:b w:val="1"/>
          <w:color w:val="ff0000"/>
          <w:sz w:val="36"/>
          <w:szCs w:val="36"/>
        </w:rPr>
      </w:pPr>
      <w:r w:rsidDel="00000000" w:rsidR="00000000" w:rsidRPr="00000000">
        <w:rPr>
          <w:rFonts w:ascii="TAMIL-UNI008" w:cs="TAMIL-UNI008" w:eastAsia="TAMIL-UNI008" w:hAnsi="TAMIL-UNI008"/>
          <w:b w:val="1"/>
          <w:color w:val="ff0000"/>
          <w:sz w:val="36"/>
          <w:szCs w:val="36"/>
          <w:rtl w:val="0"/>
        </w:rPr>
        <w:t xml:space="preserve">வருகையில் எடுத்துக் கொள்ளப்பட ஏழு படிகள்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1"/>
          <w:i w:val="0"/>
          <w:smallCaps w:val="0"/>
          <w:strike w:val="0"/>
          <w:color w:val="000000"/>
          <w:sz w:val="32"/>
          <w:szCs w:val="32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புது சிருஷ்டி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ஞானஸ்தானம்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பிழை திருத்தல்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கிறிஸ்துவுக்காக பாடுபடுதல்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உலகத்தை ஜெயித்தல்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ஸ்தரபடுதல்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கிறிஸ்துவுக்குள் மரித்தல்</w:t>
      </w:r>
    </w:p>
    <w:p w:rsidR="00000000" w:rsidDel="00000000" w:rsidP="00000000" w:rsidRDefault="00000000" w:rsidRPr="00000000" w14:paraId="0000000A">
      <w:pPr>
        <w:rPr>
          <w:rFonts w:ascii="TAMIL-UNI008" w:cs="TAMIL-UNI008" w:eastAsia="TAMIL-UNI008" w:hAnsi="TAMIL-UNI008"/>
          <w:b w:val="1"/>
          <w:color w:val="bf0000"/>
          <w:sz w:val="32"/>
          <w:szCs w:val="32"/>
        </w:rPr>
      </w:pPr>
      <w:r w:rsidDel="00000000" w:rsidR="00000000" w:rsidRPr="00000000">
        <w:rPr>
          <w:rFonts w:ascii="TAMIL-UNI008" w:cs="TAMIL-UNI008" w:eastAsia="TAMIL-UNI008" w:hAnsi="TAMIL-UNI008"/>
          <w:b w:val="1"/>
          <w:color w:val="bf0000"/>
          <w:sz w:val="32"/>
          <w:szCs w:val="32"/>
          <w:rtl w:val="0"/>
        </w:rPr>
        <w:t xml:space="preserve">புது சிருஷ்டி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1"/>
          <w:i w:val="0"/>
          <w:smallCaps w:val="0"/>
          <w:strike w:val="0"/>
          <w:color w:val="6600cc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1"/>
          <w:i w:val="0"/>
          <w:smallCaps w:val="0"/>
          <w:strike w:val="0"/>
          <w:color w:val="6600cc"/>
          <w:sz w:val="32"/>
          <w:szCs w:val="32"/>
          <w:u w:val="none"/>
          <w:shd w:fill="auto" w:val="clear"/>
          <w:vertAlign w:val="baseline"/>
          <w:rtl w:val="0"/>
        </w:rPr>
        <w:t xml:space="preserve">பழையவைகள் ஒழிய வேண்டும்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b w:val="1"/>
          <w:i w:val="0"/>
          <w:smallCaps w:val="0"/>
          <w:strike w:val="0"/>
          <w:color w:val="6600cc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1"/>
          <w:i w:val="0"/>
          <w:smallCaps w:val="0"/>
          <w:strike w:val="0"/>
          <w:color w:val="6600cc"/>
          <w:sz w:val="32"/>
          <w:szCs w:val="32"/>
          <w:u w:val="none"/>
          <w:shd w:fill="auto" w:val="clear"/>
          <w:vertAlign w:val="baseline"/>
          <w:rtl w:val="0"/>
        </w:rPr>
        <w:t xml:space="preserve">மறுபிறப்பு அடைய வேண்டும்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2 கொரிந்தியர் 5:17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ரோமர் 6:6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கலாத்தியர் 2:20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யோவான் 3:3,5</w:t>
      </w:r>
    </w:p>
    <w:p w:rsidR="00000000" w:rsidDel="00000000" w:rsidP="00000000" w:rsidRDefault="00000000" w:rsidRPr="00000000" w14:paraId="00000011">
      <w:pPr>
        <w:rPr>
          <w:rFonts w:ascii="TAMIL-UNI008" w:cs="TAMIL-UNI008" w:eastAsia="TAMIL-UNI008" w:hAnsi="TAMIL-UNI008"/>
          <w:b w:val="1"/>
          <w:color w:val="6600cc"/>
          <w:sz w:val="36"/>
          <w:szCs w:val="36"/>
        </w:rPr>
      </w:pPr>
      <w:r w:rsidDel="00000000" w:rsidR="00000000" w:rsidRPr="00000000">
        <w:rPr>
          <w:rFonts w:ascii="TAMIL-UNI008" w:cs="TAMIL-UNI008" w:eastAsia="TAMIL-UNI008" w:hAnsi="TAMIL-UNI008"/>
          <w:b w:val="1"/>
          <w:color w:val="6600cc"/>
          <w:sz w:val="36"/>
          <w:szCs w:val="36"/>
          <w:rtl w:val="0"/>
        </w:rPr>
        <w:t xml:space="preserve">வெளிப்புறமான வாழ்க்கை அல்ல உள்ளான மாறுதலே முக்கியம்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கலாத்தியர் 6:15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மத் 5:8 இருதய சுத்தம்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மத் 15:19-20 இருதயத்தை தீட்டு படுத்தும்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எபி 12:14 இது தான் தேவனை சந்திக்க ஒரே வழி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 பேது 3:4 இருதயத்தின் அலங்காரம் </w:t>
      </w:r>
    </w:p>
    <w:p w:rsidR="00000000" w:rsidDel="00000000" w:rsidP="00000000" w:rsidRDefault="00000000" w:rsidRPr="00000000" w14:paraId="00000017">
      <w:pPr>
        <w:rPr>
          <w:rFonts w:ascii="TAMIL-UNI008" w:cs="TAMIL-UNI008" w:eastAsia="TAMIL-UNI008" w:hAnsi="TAMIL-UNI008"/>
          <w:b w:val="1"/>
          <w:color w:val="6600cc"/>
          <w:sz w:val="36"/>
          <w:szCs w:val="36"/>
        </w:rPr>
      </w:pPr>
      <w:r w:rsidDel="00000000" w:rsidR="00000000" w:rsidRPr="00000000">
        <w:rPr>
          <w:rFonts w:ascii="TAMIL-UNI008" w:cs="TAMIL-UNI008" w:eastAsia="TAMIL-UNI008" w:hAnsi="TAMIL-UNI008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TAMIL-UNI008" w:cs="TAMIL-UNI008" w:eastAsia="TAMIL-UNI008" w:hAnsi="TAMIL-UNI008"/>
          <w:b w:val="1"/>
          <w:color w:val="6600cc"/>
          <w:sz w:val="36"/>
          <w:szCs w:val="36"/>
          <w:rtl w:val="0"/>
        </w:rPr>
        <w:t xml:space="preserve">தேவனுடைய சாயலாக மாறுவது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எபேசியர் 4:24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எபேசியர் 2:10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கொலோ 3:10 சிருஷ்டிகருடைய சாயலாக மாறுதல்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எபே 4:24 தேவ சாயலாக மாறுதல்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 கொரி 3:18 மகிமையின் சாயலாக மாறுதல் ரோம 12:2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AMIL-UNI008" w:cs="TAMIL-UNI008" w:eastAsia="TAMIL-UNI008" w:hAnsi="TAMIL-UNI008"/>
          <w:b w:val="0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ரோம 8:29 குமாரனுடைய சாயலாக மாறுதல் </w:t>
      </w:r>
    </w:p>
    <w:p w:rsidR="00000000" w:rsidDel="00000000" w:rsidP="00000000" w:rsidRDefault="00000000" w:rsidRPr="00000000" w14:paraId="0000001E">
      <w:pPr>
        <w:rPr>
          <w:rFonts w:ascii="TAMIL-UNI008" w:cs="TAMIL-UNI008" w:eastAsia="TAMIL-UNI008" w:hAnsi="TAMIL-UNI008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AMIL-UNI008" w:cs="TAMIL-UNI008" w:eastAsia="TAMIL-UNI008" w:hAnsi="TAMIL-UNI008"/>
          <w:sz w:val="32"/>
          <w:szCs w:val="32"/>
        </w:rPr>
      </w:pPr>
      <w:r w:rsidDel="00000000" w:rsidR="00000000" w:rsidRPr="00000000">
        <w:rPr>
          <w:rFonts w:ascii="TAMIL-UNI008" w:cs="TAMIL-UNI008" w:eastAsia="TAMIL-UNI008" w:hAnsi="TAMIL-UNI008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rFonts w:ascii="TAMIL-UNI008" w:cs="TAMIL-UNI008" w:eastAsia="TAMIL-UNI008" w:hAnsi="TAMIL-UNI008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AMIL-UNI008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360"/>
      </w:pPr>
      <w:rPr/>
    </w:lvl>
  </w:abstractNum>
  <w:abstractNum w:abstractNumId="2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⮚"/>
      <w:lvlJc w:val="left"/>
      <w:pPr>
        <w:ind w:left="21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▪"/>
      <w:lvlJc w:val="left"/>
      <w:pPr>
        <w:ind w:left="25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●"/>
      <w:lvlJc w:val="left"/>
      <w:pPr>
        <w:ind w:left="2860" w:hanging="36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