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கபடமில்லாத சங்கீதம் 32:2</w:t>
      </w:r>
    </w:p>
    <w:p w:rsidR="00000000" w:rsidDel="00000000" w:rsidP="00000000" w:rsidRDefault="00000000" w:rsidRPr="00000000" w14:paraId="00000002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1.கபடமில்லாத இருதயம்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கொலோசெயர் 3:22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2.கபடமில்லாத ஆவி </w:t>
      </w: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32:2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3.கபடமில்லாத நடக்கை </w:t>
      </w:r>
      <w:r w:rsidDel="00000000" w:rsidR="00000000" w:rsidRPr="00000000">
        <w:rPr>
          <w:rFonts w:ascii="Latha" w:cs="Latha" w:eastAsia="Latha" w:hAnsi="Latha"/>
          <w:rtl w:val="0"/>
        </w:rPr>
        <w:t xml:space="preserve">2 கொரிந்தியர் 1:12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4.கபடமில்லாத உதடு </w:t>
      </w: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17:1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