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left"/>
        <w:rPr/>
      </w:pPr>
      <w:r w:rsidDel="00000000" w:rsidR="00000000" w:rsidRPr="00000000">
        <w:rPr>
          <w:rFonts w:ascii="Latha" w:cs="Latha" w:eastAsia="Latha" w:hAnsi="Latha"/>
          <w:sz w:val="28"/>
          <w:szCs w:val="28"/>
          <w:rtl w:val="0"/>
        </w:rPr>
        <w:t xml:space="preserve">அதிசியமானவர்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பிரம்மிக்கத்தக்க அதிசியமாய் உண்டாக் கப்பட்டபடியால், உம்மை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துதிப்பேன். உமது கிரியைகள் அதிசிய மானவைகள் . அது என் ஆத்துமாவுக்கு நன்றாய் தெரியும். சங் 139 : 14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நாமம்    அதிசயம்    ஏசாயா 9 : 6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   கிருபை அதிசயம்    சங் 31 : 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   நடத்துதல் அதிசயம்    யோவேல் 2 : 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   சாட்சிகள் அதிசயம்    சங் 119 : 129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   பிறப்பு அதிசயம்    சங் 139 : 14.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